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B861D1" w14:textId="77777777" w:rsidR="00563913" w:rsidRPr="00563913" w:rsidRDefault="00563913" w:rsidP="00563913">
      <w:pPr>
        <w:spacing w:line="360" w:lineRule="auto"/>
        <w:jc w:val="center"/>
        <w:rPr>
          <w:rFonts w:ascii="Palace Script MT" w:eastAsia="Times New Roman" w:hAnsi="Palace Script MT" w:cs="Arial"/>
          <w:b/>
          <w:sz w:val="72"/>
          <w:szCs w:val="72"/>
          <w:lang w:eastAsia="es-ES"/>
        </w:rPr>
      </w:pPr>
      <w:r w:rsidRPr="00563913">
        <w:rPr>
          <w:rFonts w:ascii="Palace Script MT" w:eastAsia="Times New Roman" w:hAnsi="Palace Script MT" w:cs="Arial"/>
          <w:b/>
          <w:sz w:val="72"/>
          <w:szCs w:val="72"/>
          <w:lang w:eastAsia="es-ES"/>
        </w:rPr>
        <w:t>Proyecto de Ley</w:t>
      </w:r>
    </w:p>
    <w:p w14:paraId="338D8251" w14:textId="77777777" w:rsidR="00563913" w:rsidRPr="00563913" w:rsidRDefault="00563913" w:rsidP="00563913">
      <w:pPr>
        <w:tabs>
          <w:tab w:val="left" w:pos="3157"/>
        </w:tabs>
        <w:spacing w:before="150" w:after="300" w:line="240" w:lineRule="auto"/>
        <w:ind w:left="600" w:right="600"/>
        <w:jc w:val="center"/>
        <w:rPr>
          <w:rFonts w:ascii="Verdana" w:eastAsia="Times New Roman" w:hAnsi="Verdana" w:cs="Times New Roman"/>
          <w:b/>
          <w:bCs/>
          <w:color w:val="000000"/>
          <w:sz w:val="18"/>
          <w:szCs w:val="18"/>
          <w:lang w:eastAsia="es-AR"/>
        </w:rPr>
      </w:pPr>
      <w:r w:rsidRPr="00563913">
        <w:rPr>
          <w:rFonts w:ascii="Palace Script MT" w:eastAsia="Times New Roman" w:hAnsi="Palace Script MT" w:cs="Arial"/>
          <w:b/>
          <w:bCs/>
          <w:i/>
          <w:iCs/>
          <w:sz w:val="72"/>
          <w:szCs w:val="72"/>
          <w:lang w:eastAsia="es-ES"/>
        </w:rPr>
        <w:t>El Senado y Cámara de Diputados</w:t>
      </w:r>
    </w:p>
    <w:p w14:paraId="56CD383D" w14:textId="77777777" w:rsidR="00563913" w:rsidRPr="00563913" w:rsidRDefault="00563913" w:rsidP="00563913">
      <w:pPr>
        <w:spacing w:before="150" w:after="300" w:line="240" w:lineRule="auto"/>
        <w:ind w:left="600" w:right="600"/>
        <w:jc w:val="both"/>
        <w:rPr>
          <w:rFonts w:ascii="Verdana" w:eastAsia="Times New Roman" w:hAnsi="Verdana" w:cs="Times New Roman"/>
          <w:b/>
          <w:bCs/>
          <w:color w:val="000000"/>
          <w:sz w:val="18"/>
          <w:szCs w:val="18"/>
          <w:lang w:eastAsia="es-AR"/>
        </w:rPr>
      </w:pPr>
    </w:p>
    <w:p w14:paraId="19F35BB2" w14:textId="244D9AC5" w:rsidR="00563913" w:rsidRDefault="00563913" w:rsidP="00563913">
      <w:pPr>
        <w:spacing w:before="150" w:after="300" w:line="240" w:lineRule="auto"/>
        <w:ind w:left="708" w:right="600" w:firstLine="108"/>
        <w:jc w:val="both"/>
        <w:rPr>
          <w:rFonts w:ascii="Garamond" w:eastAsia="Times New Roman" w:hAnsi="Garamond" w:cs="Times New Roman"/>
          <w:b/>
          <w:bCs/>
          <w:color w:val="000000"/>
          <w:sz w:val="28"/>
          <w:szCs w:val="28"/>
          <w:lang w:eastAsia="es-AR"/>
        </w:rPr>
      </w:pPr>
      <w:r w:rsidRPr="00563913">
        <w:rPr>
          <w:rFonts w:ascii="Garamond" w:eastAsia="Times New Roman" w:hAnsi="Garamond" w:cs="Times New Roman"/>
          <w:b/>
          <w:bCs/>
          <w:color w:val="000000"/>
          <w:sz w:val="28"/>
          <w:szCs w:val="28"/>
          <w:lang w:eastAsia="es-AR"/>
        </w:rPr>
        <w:t>Articulo 1</w:t>
      </w:r>
      <w:r>
        <w:rPr>
          <w:rFonts w:ascii="Garamond" w:eastAsia="Times New Roman" w:hAnsi="Garamond" w:cs="Times New Roman"/>
          <w:b/>
          <w:bCs/>
          <w:color w:val="000000"/>
          <w:sz w:val="28"/>
          <w:szCs w:val="28"/>
          <w:lang w:eastAsia="es-AR"/>
        </w:rPr>
        <w:t>.-</w:t>
      </w:r>
      <w:r w:rsidRPr="00563913">
        <w:rPr>
          <w:rFonts w:ascii="Garamond" w:eastAsia="Times New Roman" w:hAnsi="Garamond" w:cs="Times New Roman"/>
          <w:b/>
          <w:bCs/>
          <w:color w:val="000000"/>
          <w:sz w:val="28"/>
          <w:szCs w:val="28"/>
          <w:lang w:eastAsia="es-AR"/>
        </w:rPr>
        <w:t xml:space="preserve"> </w:t>
      </w:r>
      <w:r w:rsidRPr="00563913">
        <w:rPr>
          <w:rFonts w:ascii="Garamond" w:eastAsia="Times New Roman" w:hAnsi="Garamond" w:cs="Times New Roman"/>
          <w:bCs/>
          <w:color w:val="000000"/>
          <w:sz w:val="28"/>
          <w:szCs w:val="28"/>
          <w:lang w:eastAsia="es-AR"/>
        </w:rPr>
        <w:t>Modifíque</w:t>
      </w:r>
      <w:r>
        <w:rPr>
          <w:rFonts w:ascii="Garamond" w:eastAsia="Times New Roman" w:hAnsi="Garamond" w:cs="Times New Roman"/>
          <w:bCs/>
          <w:color w:val="000000"/>
          <w:sz w:val="28"/>
          <w:szCs w:val="28"/>
          <w:lang w:eastAsia="es-AR"/>
        </w:rPr>
        <w:t>nse los</w:t>
      </w:r>
      <w:r w:rsidRPr="00563913">
        <w:rPr>
          <w:rFonts w:ascii="Garamond" w:eastAsia="Times New Roman" w:hAnsi="Garamond" w:cs="Times New Roman"/>
          <w:bCs/>
          <w:color w:val="000000"/>
          <w:sz w:val="28"/>
          <w:szCs w:val="28"/>
          <w:lang w:eastAsia="es-AR"/>
        </w:rPr>
        <w:t xml:space="preserve"> artículo</w:t>
      </w:r>
      <w:r>
        <w:rPr>
          <w:rFonts w:ascii="Garamond" w:eastAsia="Times New Roman" w:hAnsi="Garamond" w:cs="Times New Roman"/>
          <w:bCs/>
          <w:color w:val="000000"/>
          <w:sz w:val="28"/>
          <w:szCs w:val="28"/>
          <w:lang w:eastAsia="es-AR"/>
        </w:rPr>
        <w:t xml:space="preserve">s 186 y </w:t>
      </w:r>
      <w:proofErr w:type="gramStart"/>
      <w:r>
        <w:rPr>
          <w:rFonts w:ascii="Garamond" w:eastAsia="Times New Roman" w:hAnsi="Garamond" w:cs="Times New Roman"/>
          <w:bCs/>
          <w:color w:val="000000"/>
          <w:sz w:val="28"/>
          <w:szCs w:val="28"/>
          <w:lang w:eastAsia="es-AR"/>
        </w:rPr>
        <w:t>189</w:t>
      </w:r>
      <w:r w:rsidRPr="00563913">
        <w:rPr>
          <w:rFonts w:ascii="Garamond" w:eastAsia="Times New Roman" w:hAnsi="Garamond" w:cs="Times New Roman"/>
          <w:bCs/>
          <w:color w:val="000000"/>
          <w:sz w:val="28"/>
          <w:szCs w:val="28"/>
          <w:lang w:eastAsia="es-AR"/>
        </w:rPr>
        <w:t xml:space="preserve">  del</w:t>
      </w:r>
      <w:proofErr w:type="gramEnd"/>
      <w:r w:rsidRPr="00563913">
        <w:rPr>
          <w:rFonts w:ascii="Garamond" w:eastAsia="Times New Roman" w:hAnsi="Garamond" w:cs="Times New Roman"/>
          <w:bCs/>
          <w:color w:val="000000"/>
          <w:sz w:val="28"/>
          <w:szCs w:val="28"/>
          <w:lang w:eastAsia="es-AR"/>
        </w:rPr>
        <w:t xml:space="preserve"> Código Penal </w:t>
      </w:r>
      <w:r>
        <w:rPr>
          <w:rFonts w:ascii="Garamond" w:eastAsia="Times New Roman" w:hAnsi="Garamond" w:cs="Times New Roman"/>
          <w:bCs/>
          <w:color w:val="000000"/>
          <w:sz w:val="28"/>
          <w:szCs w:val="28"/>
          <w:lang w:eastAsia="es-AR"/>
        </w:rPr>
        <w:t>y sus modificatorias los que</w:t>
      </w:r>
      <w:r w:rsidRPr="00563913">
        <w:rPr>
          <w:rFonts w:ascii="Garamond" w:eastAsia="Times New Roman" w:hAnsi="Garamond" w:cs="Times New Roman"/>
          <w:bCs/>
          <w:color w:val="000000"/>
          <w:sz w:val="28"/>
          <w:szCs w:val="28"/>
          <w:lang w:eastAsia="es-AR"/>
        </w:rPr>
        <w:t xml:space="preserve"> quedará</w:t>
      </w:r>
      <w:r>
        <w:rPr>
          <w:rFonts w:ascii="Garamond" w:eastAsia="Times New Roman" w:hAnsi="Garamond" w:cs="Times New Roman"/>
          <w:bCs/>
          <w:color w:val="000000"/>
          <w:sz w:val="28"/>
          <w:szCs w:val="28"/>
          <w:lang w:eastAsia="es-AR"/>
        </w:rPr>
        <w:t>n</w:t>
      </w:r>
      <w:r w:rsidRPr="00563913">
        <w:rPr>
          <w:rFonts w:ascii="Garamond" w:eastAsia="Times New Roman" w:hAnsi="Garamond" w:cs="Times New Roman"/>
          <w:bCs/>
          <w:color w:val="000000"/>
          <w:sz w:val="28"/>
          <w:szCs w:val="28"/>
          <w:lang w:eastAsia="es-AR"/>
        </w:rPr>
        <w:t xml:space="preserve"> redactado</w:t>
      </w:r>
      <w:r>
        <w:rPr>
          <w:rFonts w:ascii="Garamond" w:eastAsia="Times New Roman" w:hAnsi="Garamond" w:cs="Times New Roman"/>
          <w:bCs/>
          <w:color w:val="000000"/>
          <w:sz w:val="28"/>
          <w:szCs w:val="28"/>
          <w:lang w:eastAsia="es-AR"/>
        </w:rPr>
        <w:t>s</w:t>
      </w:r>
      <w:r w:rsidRPr="00563913">
        <w:rPr>
          <w:rFonts w:ascii="Garamond" w:eastAsia="Times New Roman" w:hAnsi="Garamond" w:cs="Times New Roman"/>
          <w:bCs/>
          <w:color w:val="000000"/>
          <w:sz w:val="28"/>
          <w:szCs w:val="28"/>
          <w:lang w:eastAsia="es-AR"/>
        </w:rPr>
        <w:t xml:space="preserve"> de la siguiente manera</w:t>
      </w:r>
      <w:r w:rsidRPr="00563913">
        <w:rPr>
          <w:rFonts w:ascii="Garamond" w:eastAsia="Times New Roman" w:hAnsi="Garamond" w:cs="Times New Roman"/>
          <w:b/>
          <w:bCs/>
          <w:color w:val="000000"/>
          <w:sz w:val="28"/>
          <w:szCs w:val="28"/>
          <w:lang w:eastAsia="es-AR"/>
        </w:rPr>
        <w:t>:</w:t>
      </w:r>
    </w:p>
    <w:p w14:paraId="71867E86" w14:textId="4F7928D5" w:rsidR="00563913" w:rsidRDefault="00563913" w:rsidP="00563913">
      <w:pPr>
        <w:spacing w:before="150" w:after="300" w:line="240" w:lineRule="auto"/>
        <w:ind w:left="708" w:right="600" w:firstLine="108"/>
        <w:jc w:val="both"/>
        <w:rPr>
          <w:rFonts w:ascii="Garamond" w:eastAsia="Times New Roman" w:hAnsi="Garamond" w:cs="Times New Roman"/>
          <w:color w:val="000000"/>
          <w:sz w:val="28"/>
          <w:szCs w:val="28"/>
          <w:lang w:eastAsia="es-AR"/>
        </w:rPr>
      </w:pPr>
      <w:r w:rsidRPr="00563913">
        <w:rPr>
          <w:rFonts w:ascii="Garamond" w:eastAsia="Times New Roman" w:hAnsi="Garamond" w:cs="Times New Roman"/>
          <w:b/>
          <w:bCs/>
          <w:color w:val="000000"/>
          <w:sz w:val="28"/>
          <w:szCs w:val="28"/>
          <w:lang w:eastAsia="es-AR"/>
        </w:rPr>
        <w:t xml:space="preserve">ARTÍCULO 186: </w:t>
      </w:r>
      <w:r w:rsidRPr="00563913">
        <w:rPr>
          <w:rFonts w:ascii="Garamond" w:eastAsia="Times New Roman" w:hAnsi="Garamond" w:cs="Times New Roman"/>
          <w:color w:val="000000"/>
          <w:sz w:val="28"/>
          <w:szCs w:val="28"/>
          <w:lang w:eastAsia="es-AR"/>
        </w:rPr>
        <w:t xml:space="preserve">Será reprimido con prisión de dos (2) a diez (10) años, el que causare incendio, explosión, inundación, derrumbe, liberación de </w:t>
      </w:r>
      <w:r w:rsidR="00F3083C">
        <w:rPr>
          <w:rFonts w:ascii="Garamond" w:eastAsia="Times New Roman" w:hAnsi="Garamond" w:cs="Times New Roman"/>
          <w:color w:val="000000"/>
          <w:sz w:val="28"/>
          <w:szCs w:val="28"/>
          <w:lang w:eastAsia="es-AR"/>
        </w:rPr>
        <w:t xml:space="preserve">patógenos, </w:t>
      </w:r>
      <w:r w:rsidRPr="00563913">
        <w:rPr>
          <w:rFonts w:ascii="Garamond" w:eastAsia="Times New Roman" w:hAnsi="Garamond" w:cs="Times New Roman"/>
          <w:color w:val="000000"/>
          <w:sz w:val="28"/>
          <w:szCs w:val="28"/>
          <w:lang w:eastAsia="es-AR"/>
        </w:rPr>
        <w:t>tóxicos o energía, emisión de radiaciones, o cualquier otro proceso destructor capaz de producir estrago. Si hubiese peligro para la vida, el máximo de la pena será de doce (12) años.</w:t>
      </w:r>
    </w:p>
    <w:p w14:paraId="04C774C6" w14:textId="77777777" w:rsidR="009D41BD" w:rsidRDefault="00563913" w:rsidP="00563913">
      <w:pPr>
        <w:spacing w:before="150" w:after="300" w:line="240" w:lineRule="auto"/>
        <w:ind w:left="708" w:right="600" w:firstLine="108"/>
        <w:jc w:val="both"/>
        <w:rPr>
          <w:rFonts w:ascii="Garamond" w:eastAsia="Times New Roman" w:hAnsi="Garamond" w:cs="Times New Roman"/>
          <w:color w:val="000000"/>
          <w:sz w:val="28"/>
          <w:szCs w:val="28"/>
          <w:lang w:eastAsia="es-AR"/>
        </w:rPr>
      </w:pPr>
      <w:r w:rsidRPr="00563913">
        <w:rPr>
          <w:rFonts w:ascii="Garamond" w:eastAsia="Times New Roman" w:hAnsi="Garamond" w:cs="Times New Roman"/>
          <w:color w:val="000000"/>
          <w:sz w:val="28"/>
          <w:szCs w:val="28"/>
          <w:lang w:eastAsia="es-AR"/>
        </w:rPr>
        <w:t xml:space="preserve">Si el hecho produjere el estrago, la pena de prisión se elevará de cinco (5) a quince (15) años. </w:t>
      </w:r>
    </w:p>
    <w:p w14:paraId="20688BD9" w14:textId="0D0E9DC6" w:rsidR="00563913" w:rsidRPr="00563913" w:rsidRDefault="00563913" w:rsidP="00563913">
      <w:pPr>
        <w:spacing w:before="150" w:after="300" w:line="240" w:lineRule="auto"/>
        <w:ind w:left="708" w:right="600" w:firstLine="108"/>
        <w:jc w:val="both"/>
        <w:rPr>
          <w:rFonts w:ascii="Garamond" w:eastAsia="Times New Roman" w:hAnsi="Garamond" w:cs="Times New Roman"/>
          <w:color w:val="000000"/>
          <w:sz w:val="28"/>
          <w:szCs w:val="28"/>
          <w:lang w:eastAsia="es-AR"/>
        </w:rPr>
      </w:pPr>
      <w:r w:rsidRPr="00563913">
        <w:rPr>
          <w:rFonts w:ascii="Garamond" w:eastAsia="Times New Roman" w:hAnsi="Garamond" w:cs="Times New Roman"/>
          <w:color w:val="000000"/>
          <w:sz w:val="28"/>
          <w:szCs w:val="28"/>
          <w:lang w:eastAsia="es-AR"/>
        </w:rPr>
        <w:t>Si como resultado se provocare la muerte de una o más personas, el máximo de la pena será de veinticinco (25) años de prisión. Si esos efectos se produjeren por imprudencia o negligencia, este máximo será de quince (15) años.</w:t>
      </w:r>
    </w:p>
    <w:p w14:paraId="0A8F3513" w14:textId="77777777" w:rsidR="00563913" w:rsidRPr="00563913" w:rsidRDefault="00563913" w:rsidP="00563913">
      <w:pPr>
        <w:spacing w:before="150" w:after="300" w:line="240" w:lineRule="auto"/>
        <w:ind w:left="708" w:right="600" w:firstLine="108"/>
        <w:jc w:val="both"/>
        <w:rPr>
          <w:rFonts w:ascii="Garamond" w:eastAsia="Times New Roman" w:hAnsi="Garamond" w:cs="Times New Roman"/>
          <w:color w:val="000000"/>
          <w:sz w:val="28"/>
          <w:szCs w:val="28"/>
          <w:lang w:eastAsia="es-AR"/>
        </w:rPr>
      </w:pPr>
      <w:r w:rsidRPr="00563913">
        <w:rPr>
          <w:rFonts w:ascii="Garamond" w:eastAsia="Times New Roman" w:hAnsi="Garamond" w:cs="Times New Roman"/>
          <w:b/>
          <w:bCs/>
          <w:color w:val="000000"/>
          <w:sz w:val="28"/>
          <w:szCs w:val="28"/>
          <w:lang w:eastAsia="es-AR"/>
        </w:rPr>
        <w:t>ARTICULO 189</w:t>
      </w:r>
      <w:r w:rsidRPr="00563913">
        <w:rPr>
          <w:rFonts w:ascii="Garamond" w:eastAsia="Times New Roman" w:hAnsi="Garamond" w:cs="Times New Roman"/>
          <w:color w:val="000000"/>
          <w:sz w:val="28"/>
          <w:szCs w:val="28"/>
          <w:lang w:eastAsia="es-AR"/>
        </w:rPr>
        <w:t xml:space="preserve">. Cuando alguno de los hechos previstos en el artículo 186 fueran cometidos por imprudencia o negligencia, por impericia en su arte o profesión o por inobservancia de los reglamentos u ordenanzas, la pena será de uno (1) a cuatro (4) años de prisión. Si produjere el estrago, la pena será de dos (2) a seis (6) años. </w:t>
      </w:r>
    </w:p>
    <w:p w14:paraId="32F3E1C2" w14:textId="37A8B964" w:rsidR="00563913" w:rsidRDefault="00563913" w:rsidP="00563913">
      <w:pPr>
        <w:spacing w:before="150" w:after="300" w:line="240" w:lineRule="auto"/>
        <w:ind w:left="708" w:right="600" w:firstLine="108"/>
        <w:jc w:val="both"/>
        <w:rPr>
          <w:rFonts w:ascii="Garamond" w:eastAsia="Times New Roman" w:hAnsi="Garamond" w:cs="Times New Roman"/>
          <w:color w:val="000000"/>
          <w:sz w:val="28"/>
          <w:szCs w:val="28"/>
          <w:lang w:eastAsia="es-AR"/>
        </w:rPr>
      </w:pPr>
      <w:r w:rsidRPr="00563913">
        <w:rPr>
          <w:rFonts w:ascii="Garamond" w:eastAsia="Times New Roman" w:hAnsi="Garamond" w:cs="Times New Roman"/>
          <w:color w:val="000000"/>
          <w:sz w:val="28"/>
          <w:szCs w:val="28"/>
          <w:lang w:eastAsia="es-AR"/>
        </w:rPr>
        <w:t>Si el hecho fuere causa inmediata de la muerte de una o más personas, el máximo de la pena será de diez (10) años.</w:t>
      </w:r>
    </w:p>
    <w:p w14:paraId="04D33612" w14:textId="2A3156EA" w:rsidR="00563913" w:rsidRDefault="00563913" w:rsidP="00563913">
      <w:pPr>
        <w:spacing w:before="150" w:after="300" w:line="240" w:lineRule="auto"/>
        <w:ind w:left="708" w:right="600" w:firstLine="108"/>
        <w:jc w:val="both"/>
        <w:rPr>
          <w:rFonts w:ascii="Garamond" w:eastAsia="Times New Roman" w:hAnsi="Garamond" w:cs="Times New Roman"/>
          <w:b/>
          <w:bCs/>
          <w:color w:val="000000"/>
          <w:sz w:val="28"/>
          <w:szCs w:val="28"/>
          <w:lang w:eastAsia="es-AR"/>
        </w:rPr>
      </w:pPr>
      <w:r w:rsidRPr="00563913">
        <w:rPr>
          <w:rFonts w:ascii="Garamond" w:eastAsia="Times New Roman" w:hAnsi="Garamond" w:cs="Times New Roman"/>
          <w:b/>
          <w:bCs/>
          <w:color w:val="000000"/>
          <w:sz w:val="28"/>
          <w:szCs w:val="28"/>
          <w:lang w:eastAsia="es-AR"/>
        </w:rPr>
        <w:lastRenderedPageBreak/>
        <w:t xml:space="preserve">Articulo </w:t>
      </w:r>
      <w:r>
        <w:rPr>
          <w:rFonts w:ascii="Garamond" w:eastAsia="Times New Roman" w:hAnsi="Garamond" w:cs="Times New Roman"/>
          <w:b/>
          <w:bCs/>
          <w:color w:val="000000"/>
          <w:sz w:val="28"/>
          <w:szCs w:val="28"/>
          <w:lang w:eastAsia="es-AR"/>
        </w:rPr>
        <w:t xml:space="preserve">2.- </w:t>
      </w:r>
      <w:r>
        <w:rPr>
          <w:rFonts w:ascii="Garamond" w:eastAsia="Times New Roman" w:hAnsi="Garamond" w:cs="Times New Roman"/>
          <w:color w:val="000000"/>
          <w:sz w:val="28"/>
          <w:szCs w:val="28"/>
          <w:lang w:eastAsia="es-AR"/>
        </w:rPr>
        <w:t xml:space="preserve">Incorpórese el </w:t>
      </w:r>
      <w:r w:rsidR="004865E0">
        <w:rPr>
          <w:rFonts w:ascii="Garamond" w:eastAsia="Times New Roman" w:hAnsi="Garamond" w:cs="Times New Roman"/>
          <w:color w:val="000000"/>
          <w:sz w:val="28"/>
          <w:szCs w:val="28"/>
          <w:lang w:eastAsia="es-AR"/>
        </w:rPr>
        <w:t>artículo</w:t>
      </w:r>
      <w:r>
        <w:rPr>
          <w:rFonts w:ascii="Garamond" w:eastAsia="Times New Roman" w:hAnsi="Garamond" w:cs="Times New Roman"/>
          <w:color w:val="000000"/>
          <w:sz w:val="28"/>
          <w:szCs w:val="28"/>
          <w:lang w:eastAsia="es-AR"/>
        </w:rPr>
        <w:t xml:space="preserve"> 184 bis al </w:t>
      </w:r>
      <w:r w:rsidRPr="00563913">
        <w:rPr>
          <w:rFonts w:ascii="Garamond" w:eastAsia="Times New Roman" w:hAnsi="Garamond" w:cs="Times New Roman"/>
          <w:bCs/>
          <w:color w:val="000000"/>
          <w:sz w:val="28"/>
          <w:szCs w:val="28"/>
          <w:lang w:eastAsia="es-AR"/>
        </w:rPr>
        <w:t xml:space="preserve">Código Penal </w:t>
      </w:r>
      <w:r>
        <w:rPr>
          <w:rFonts w:ascii="Garamond" w:eastAsia="Times New Roman" w:hAnsi="Garamond" w:cs="Times New Roman"/>
          <w:bCs/>
          <w:color w:val="000000"/>
          <w:sz w:val="28"/>
          <w:szCs w:val="28"/>
          <w:lang w:eastAsia="es-AR"/>
        </w:rPr>
        <w:t>el que</w:t>
      </w:r>
      <w:r w:rsidRPr="00563913">
        <w:rPr>
          <w:rFonts w:ascii="Garamond" w:eastAsia="Times New Roman" w:hAnsi="Garamond" w:cs="Times New Roman"/>
          <w:bCs/>
          <w:color w:val="000000"/>
          <w:sz w:val="28"/>
          <w:szCs w:val="28"/>
          <w:lang w:eastAsia="es-AR"/>
        </w:rPr>
        <w:t xml:space="preserve"> quedará redactado de la siguiente manera</w:t>
      </w:r>
      <w:r w:rsidRPr="00563913">
        <w:rPr>
          <w:rFonts w:ascii="Garamond" w:eastAsia="Times New Roman" w:hAnsi="Garamond" w:cs="Times New Roman"/>
          <w:b/>
          <w:bCs/>
          <w:color w:val="000000"/>
          <w:sz w:val="28"/>
          <w:szCs w:val="28"/>
          <w:lang w:eastAsia="es-AR"/>
        </w:rPr>
        <w:t>:</w:t>
      </w:r>
    </w:p>
    <w:p w14:paraId="15E0971B" w14:textId="77777777" w:rsidR="00563913" w:rsidRPr="00563913" w:rsidRDefault="00563913" w:rsidP="00563913">
      <w:pPr>
        <w:spacing w:before="150" w:after="300" w:line="240" w:lineRule="auto"/>
        <w:ind w:left="708" w:right="600" w:firstLine="108"/>
        <w:jc w:val="both"/>
        <w:rPr>
          <w:rFonts w:ascii="Garamond" w:eastAsia="Times New Roman" w:hAnsi="Garamond" w:cs="Times New Roman"/>
          <w:color w:val="000000"/>
          <w:sz w:val="28"/>
          <w:szCs w:val="28"/>
          <w:lang w:eastAsia="es-AR"/>
        </w:rPr>
      </w:pPr>
      <w:r w:rsidRPr="00563913">
        <w:rPr>
          <w:rFonts w:ascii="Garamond" w:eastAsia="Times New Roman" w:hAnsi="Garamond" w:cs="Times New Roman"/>
          <w:b/>
          <w:bCs/>
          <w:color w:val="000000"/>
          <w:sz w:val="28"/>
          <w:szCs w:val="28"/>
          <w:lang w:eastAsia="es-AR"/>
        </w:rPr>
        <w:t>ARTICULO 184 BIS:</w:t>
      </w:r>
      <w:r w:rsidRPr="00563913">
        <w:rPr>
          <w:rFonts w:ascii="Garamond" w:eastAsia="Times New Roman" w:hAnsi="Garamond" w:cs="Times New Roman"/>
          <w:color w:val="000000"/>
          <w:sz w:val="28"/>
          <w:szCs w:val="28"/>
          <w:lang w:eastAsia="es-AR"/>
        </w:rPr>
        <w:t xml:space="preserve">  </w:t>
      </w:r>
      <w:r w:rsidRPr="00563913">
        <w:rPr>
          <w:rFonts w:ascii="Garamond" w:eastAsia="Times New Roman" w:hAnsi="Garamond" w:cs="Times New Roman"/>
          <w:b/>
          <w:bCs/>
          <w:color w:val="000000"/>
          <w:sz w:val="28"/>
          <w:szCs w:val="28"/>
          <w:lang w:eastAsia="es-AR"/>
        </w:rPr>
        <w:t>Vandalismo Rural:</w:t>
      </w:r>
      <w:r w:rsidRPr="00563913">
        <w:rPr>
          <w:rFonts w:ascii="Garamond" w:eastAsia="Times New Roman" w:hAnsi="Garamond" w:cs="Times New Roman"/>
          <w:color w:val="000000"/>
          <w:sz w:val="28"/>
          <w:szCs w:val="28"/>
          <w:lang w:eastAsia="es-AR"/>
        </w:rPr>
        <w:t xml:space="preserve"> La pena será de dos (2) a cinco (5) años de prisión cuando se afecte el normal desempeño o explotación de un establecimiento rural a través de la destrucción, inutilización, desaparición o cualquier otro modo de daño respecto de:</w:t>
      </w:r>
    </w:p>
    <w:p w14:paraId="6411A97E" w14:textId="77777777" w:rsidR="00563913" w:rsidRPr="00563913" w:rsidRDefault="00563913" w:rsidP="00563913">
      <w:pPr>
        <w:spacing w:before="150" w:after="300" w:line="240" w:lineRule="auto"/>
        <w:ind w:left="708" w:right="600" w:firstLine="108"/>
        <w:jc w:val="both"/>
        <w:rPr>
          <w:rFonts w:ascii="Garamond" w:eastAsia="Times New Roman" w:hAnsi="Garamond" w:cs="Times New Roman"/>
          <w:color w:val="000000"/>
          <w:sz w:val="28"/>
          <w:szCs w:val="28"/>
          <w:lang w:eastAsia="es-AR"/>
        </w:rPr>
      </w:pPr>
      <w:r w:rsidRPr="00563913">
        <w:rPr>
          <w:rFonts w:ascii="Garamond" w:eastAsia="Times New Roman" w:hAnsi="Garamond" w:cs="Times New Roman"/>
          <w:color w:val="000000"/>
          <w:sz w:val="28"/>
          <w:szCs w:val="28"/>
          <w:lang w:eastAsia="es-AR"/>
        </w:rPr>
        <w:t>a) Granos, semillas y cereales en parva, gavillas, bolsas, silos, tolvas, tanques o unidades de almacenamiento, o de los mismos todavía no cosechados;</w:t>
      </w:r>
    </w:p>
    <w:p w14:paraId="14A039F1" w14:textId="77777777" w:rsidR="00563913" w:rsidRPr="00563913" w:rsidRDefault="00563913" w:rsidP="00563913">
      <w:pPr>
        <w:spacing w:before="150" w:after="300" w:line="240" w:lineRule="auto"/>
        <w:ind w:left="708" w:right="600" w:firstLine="108"/>
        <w:jc w:val="both"/>
        <w:rPr>
          <w:rFonts w:ascii="Garamond" w:eastAsia="Times New Roman" w:hAnsi="Garamond" w:cs="Times New Roman"/>
          <w:color w:val="000000"/>
          <w:sz w:val="28"/>
          <w:szCs w:val="28"/>
          <w:lang w:eastAsia="es-AR"/>
        </w:rPr>
      </w:pPr>
      <w:r w:rsidRPr="00563913">
        <w:rPr>
          <w:rFonts w:ascii="Garamond" w:eastAsia="Times New Roman" w:hAnsi="Garamond" w:cs="Times New Roman"/>
          <w:color w:val="000000"/>
          <w:sz w:val="28"/>
          <w:szCs w:val="28"/>
          <w:lang w:eastAsia="es-AR"/>
        </w:rPr>
        <w:t>b) Bosques, viñas, olivares, cañaverales, algodonales, yerbatales o cualquiera otra plantación de árboles o arbustos en explotación, ya sea con sus frutos en pie o cosechados;</w:t>
      </w:r>
    </w:p>
    <w:p w14:paraId="61DB8CFE" w14:textId="77777777" w:rsidR="00563913" w:rsidRPr="00563913" w:rsidRDefault="00563913" w:rsidP="00563913">
      <w:pPr>
        <w:spacing w:before="150" w:after="300" w:line="240" w:lineRule="auto"/>
        <w:ind w:left="708" w:right="600" w:firstLine="108"/>
        <w:jc w:val="both"/>
        <w:rPr>
          <w:rFonts w:ascii="Garamond" w:eastAsia="Times New Roman" w:hAnsi="Garamond" w:cs="Times New Roman"/>
          <w:color w:val="000000"/>
          <w:sz w:val="28"/>
          <w:szCs w:val="28"/>
          <w:lang w:eastAsia="es-AR"/>
        </w:rPr>
      </w:pPr>
      <w:r w:rsidRPr="00563913">
        <w:rPr>
          <w:rFonts w:ascii="Garamond" w:eastAsia="Times New Roman" w:hAnsi="Garamond" w:cs="Times New Roman"/>
          <w:color w:val="000000"/>
          <w:sz w:val="28"/>
          <w:szCs w:val="28"/>
          <w:lang w:eastAsia="es-AR"/>
        </w:rPr>
        <w:t>c) Ganado en los campos o de sus productos amontonados en el campo o depositados;</w:t>
      </w:r>
    </w:p>
    <w:p w14:paraId="3EBCE030" w14:textId="77777777" w:rsidR="00563913" w:rsidRPr="00563913" w:rsidRDefault="00563913" w:rsidP="00563913">
      <w:pPr>
        <w:spacing w:before="150" w:after="300" w:line="240" w:lineRule="auto"/>
        <w:ind w:left="708" w:right="600" w:firstLine="108"/>
        <w:jc w:val="both"/>
        <w:rPr>
          <w:rFonts w:ascii="Garamond" w:eastAsia="Times New Roman" w:hAnsi="Garamond" w:cs="Times New Roman"/>
          <w:color w:val="000000"/>
          <w:sz w:val="28"/>
          <w:szCs w:val="28"/>
          <w:lang w:eastAsia="es-AR"/>
        </w:rPr>
      </w:pPr>
      <w:r w:rsidRPr="00563913">
        <w:rPr>
          <w:rFonts w:ascii="Garamond" w:eastAsia="Times New Roman" w:hAnsi="Garamond" w:cs="Times New Roman"/>
          <w:color w:val="000000"/>
          <w:sz w:val="28"/>
          <w:szCs w:val="28"/>
          <w:lang w:eastAsia="es-AR"/>
        </w:rPr>
        <w:t>d) Leña o carbón de leña, apilados o amontonados en los campos de su explotación y destinados al comercio;</w:t>
      </w:r>
    </w:p>
    <w:p w14:paraId="6EF16B33" w14:textId="77777777" w:rsidR="00563913" w:rsidRPr="00563913" w:rsidRDefault="00563913" w:rsidP="00563913">
      <w:pPr>
        <w:spacing w:before="150" w:after="300" w:line="240" w:lineRule="auto"/>
        <w:ind w:left="708" w:right="600" w:firstLine="108"/>
        <w:jc w:val="both"/>
        <w:rPr>
          <w:rFonts w:ascii="Garamond" w:eastAsia="Times New Roman" w:hAnsi="Garamond" w:cs="Times New Roman"/>
          <w:color w:val="000000"/>
          <w:sz w:val="28"/>
          <w:szCs w:val="28"/>
          <w:lang w:eastAsia="es-AR"/>
        </w:rPr>
      </w:pPr>
      <w:r w:rsidRPr="00563913">
        <w:rPr>
          <w:rFonts w:ascii="Garamond" w:eastAsia="Times New Roman" w:hAnsi="Garamond" w:cs="Times New Roman"/>
          <w:color w:val="000000"/>
          <w:sz w:val="28"/>
          <w:szCs w:val="28"/>
          <w:lang w:eastAsia="es-AR"/>
        </w:rPr>
        <w:t>e) Alfalfares o cualquier otro cultivo de forrajes, ya sea en pie o emparvados, engavillados, ensilados o enfardados;</w:t>
      </w:r>
    </w:p>
    <w:p w14:paraId="3EAA7498" w14:textId="45A18273" w:rsidR="00563913" w:rsidRDefault="00563913" w:rsidP="00563913">
      <w:pPr>
        <w:spacing w:before="150" w:after="300" w:line="240" w:lineRule="auto"/>
        <w:ind w:left="708" w:right="600" w:firstLine="108"/>
        <w:jc w:val="both"/>
        <w:rPr>
          <w:rFonts w:ascii="Garamond" w:eastAsia="Times New Roman" w:hAnsi="Garamond" w:cs="Times New Roman"/>
          <w:color w:val="000000"/>
          <w:sz w:val="28"/>
          <w:szCs w:val="28"/>
          <w:lang w:eastAsia="es-AR"/>
        </w:rPr>
      </w:pPr>
      <w:r w:rsidRPr="00563913">
        <w:rPr>
          <w:rFonts w:ascii="Garamond" w:eastAsia="Times New Roman" w:hAnsi="Garamond" w:cs="Times New Roman"/>
          <w:color w:val="000000"/>
          <w:sz w:val="28"/>
          <w:szCs w:val="28"/>
          <w:lang w:eastAsia="es-AR"/>
        </w:rPr>
        <w:t>f) Los mismos productos mencionados en los párrafos anteriores, cargados, parados o en movimiento.</w:t>
      </w:r>
    </w:p>
    <w:p w14:paraId="60164DAB" w14:textId="73F29D83" w:rsidR="00563913" w:rsidRPr="00563913" w:rsidRDefault="00563913" w:rsidP="00563913">
      <w:pPr>
        <w:spacing w:before="150" w:after="300" w:line="240" w:lineRule="auto"/>
        <w:ind w:left="708" w:right="600" w:firstLine="108"/>
        <w:jc w:val="both"/>
        <w:rPr>
          <w:rFonts w:ascii="Garamond" w:eastAsia="Times New Roman" w:hAnsi="Garamond" w:cs="Times New Roman"/>
          <w:color w:val="000000"/>
          <w:sz w:val="28"/>
          <w:szCs w:val="28"/>
          <w:lang w:eastAsia="es-AR"/>
        </w:rPr>
      </w:pPr>
      <w:r>
        <w:rPr>
          <w:rFonts w:ascii="Garamond" w:eastAsia="Times New Roman" w:hAnsi="Garamond" w:cs="Times New Roman"/>
          <w:b/>
          <w:bCs/>
          <w:color w:val="000000"/>
          <w:sz w:val="28"/>
          <w:szCs w:val="28"/>
          <w:lang w:eastAsia="es-AR"/>
        </w:rPr>
        <w:t xml:space="preserve">Articulo 3.- </w:t>
      </w:r>
      <w:r>
        <w:rPr>
          <w:rFonts w:ascii="Garamond" w:eastAsia="Times New Roman" w:hAnsi="Garamond" w:cs="Times New Roman"/>
          <w:color w:val="000000"/>
          <w:sz w:val="28"/>
          <w:szCs w:val="28"/>
          <w:lang w:eastAsia="es-AR"/>
        </w:rPr>
        <w:t xml:space="preserve">Comuníquese al Poder </w:t>
      </w:r>
      <w:proofErr w:type="gramStart"/>
      <w:r>
        <w:rPr>
          <w:rFonts w:ascii="Garamond" w:eastAsia="Times New Roman" w:hAnsi="Garamond" w:cs="Times New Roman"/>
          <w:color w:val="000000"/>
          <w:sz w:val="28"/>
          <w:szCs w:val="28"/>
          <w:lang w:eastAsia="es-AR"/>
        </w:rPr>
        <w:t>Ejecutivo.-</w:t>
      </w:r>
      <w:proofErr w:type="gramEnd"/>
    </w:p>
    <w:p w14:paraId="2604796B" w14:textId="77777777" w:rsidR="00563913" w:rsidRDefault="00563913">
      <w:pPr>
        <w:rPr>
          <w:rFonts w:ascii="Garamond" w:eastAsia="Times New Roman" w:hAnsi="Garamond" w:cs="Times New Roman"/>
          <w:color w:val="000000"/>
          <w:sz w:val="28"/>
          <w:szCs w:val="28"/>
          <w:lang w:eastAsia="es-AR"/>
        </w:rPr>
      </w:pPr>
      <w:r>
        <w:rPr>
          <w:rFonts w:ascii="Garamond" w:eastAsia="Times New Roman" w:hAnsi="Garamond" w:cs="Times New Roman"/>
          <w:color w:val="000000"/>
          <w:sz w:val="28"/>
          <w:szCs w:val="28"/>
          <w:lang w:eastAsia="es-AR"/>
        </w:rPr>
        <w:br w:type="page"/>
      </w:r>
    </w:p>
    <w:p w14:paraId="77BFDB88" w14:textId="2807FBFA" w:rsidR="00563913" w:rsidRPr="00563913" w:rsidRDefault="00563913" w:rsidP="00563913">
      <w:pPr>
        <w:spacing w:before="150" w:after="300" w:line="240" w:lineRule="auto"/>
        <w:ind w:left="600" w:right="600"/>
        <w:jc w:val="center"/>
        <w:rPr>
          <w:rFonts w:ascii="Garamond" w:eastAsia="Times New Roman" w:hAnsi="Garamond" w:cs="Times New Roman"/>
          <w:b/>
          <w:bCs/>
          <w:color w:val="000000"/>
          <w:sz w:val="28"/>
          <w:szCs w:val="28"/>
          <w:u w:val="single"/>
          <w:lang w:eastAsia="es-AR"/>
        </w:rPr>
      </w:pPr>
      <w:r>
        <w:rPr>
          <w:rFonts w:ascii="Garamond" w:eastAsia="Times New Roman" w:hAnsi="Garamond" w:cs="Times New Roman"/>
          <w:b/>
          <w:bCs/>
          <w:color w:val="000000"/>
          <w:sz w:val="28"/>
          <w:szCs w:val="28"/>
          <w:u w:val="single"/>
          <w:lang w:eastAsia="es-AR"/>
        </w:rPr>
        <w:lastRenderedPageBreak/>
        <w:t>FUNDAMENTOS</w:t>
      </w:r>
    </w:p>
    <w:p w14:paraId="1655F974" w14:textId="77777777" w:rsidR="00563913" w:rsidRPr="00563913" w:rsidRDefault="00563913" w:rsidP="00563913">
      <w:pPr>
        <w:spacing w:before="150" w:after="300" w:line="240" w:lineRule="auto"/>
        <w:ind w:left="600" w:right="600"/>
        <w:jc w:val="both"/>
        <w:rPr>
          <w:rFonts w:ascii="Verdana" w:eastAsia="Times New Roman" w:hAnsi="Verdana" w:cs="Times New Roman"/>
          <w:b/>
          <w:bCs/>
          <w:color w:val="000000"/>
          <w:sz w:val="18"/>
          <w:szCs w:val="18"/>
          <w:lang w:eastAsia="es-AR"/>
        </w:rPr>
      </w:pPr>
    </w:p>
    <w:p w14:paraId="708001EA" w14:textId="41E01883" w:rsidR="009D41BD" w:rsidRPr="00BC3854" w:rsidRDefault="004865E0" w:rsidP="009D41BD">
      <w:pPr>
        <w:spacing w:after="200"/>
        <w:jc w:val="both"/>
        <w:rPr>
          <w:rFonts w:ascii="Times New Roman" w:eastAsia="Times New Roman" w:hAnsi="Times New Roman" w:cs="Times New Roman"/>
          <w:color w:val="000000"/>
          <w:lang w:eastAsia="es-AR"/>
        </w:rPr>
      </w:pPr>
      <w:r>
        <w:rPr>
          <w:rFonts w:ascii="Arial" w:eastAsia="Times New Roman" w:hAnsi="Arial" w:cs="Arial"/>
          <w:color w:val="000000"/>
          <w:lang w:eastAsia="es-AR"/>
        </w:rPr>
        <w:t>S</w:t>
      </w:r>
      <w:r w:rsidR="009D41BD" w:rsidRPr="00A955DB">
        <w:rPr>
          <w:rFonts w:ascii="Arial" w:eastAsia="Times New Roman" w:hAnsi="Arial" w:cs="Arial"/>
          <w:color w:val="000000"/>
          <w:lang w:eastAsia="es-AR"/>
        </w:rPr>
        <w:t xml:space="preserve">r. </w:t>
      </w:r>
      <w:r w:rsidR="009D41BD" w:rsidRPr="00A955DB">
        <w:rPr>
          <w:rFonts w:ascii="Arial" w:eastAsia="Times New Roman" w:hAnsi="Arial" w:cs="Arial"/>
          <w:color w:val="000000"/>
          <w:lang w:eastAsia="es-AR"/>
        </w:rPr>
        <w:tab/>
        <w:t>PRESIDENTE:</w:t>
      </w:r>
    </w:p>
    <w:p w14:paraId="79D652DC" w14:textId="77777777" w:rsidR="009D41BD" w:rsidRDefault="009D41BD" w:rsidP="009D41BD">
      <w:pPr>
        <w:spacing w:after="200"/>
        <w:jc w:val="both"/>
        <w:rPr>
          <w:rFonts w:ascii="Arial" w:eastAsia="Times New Roman" w:hAnsi="Arial" w:cs="Arial"/>
          <w:color w:val="000000"/>
          <w:lang w:eastAsia="es-AR"/>
        </w:rPr>
      </w:pPr>
      <w:r>
        <w:rPr>
          <w:rFonts w:ascii="Arial" w:eastAsia="Times New Roman" w:hAnsi="Arial" w:cs="Arial"/>
          <w:color w:val="000000"/>
          <w:lang w:eastAsia="es-AR"/>
        </w:rPr>
        <w:tab/>
        <w:t xml:space="preserve">Que el delito muta y sigue la ruta de las nuevas prácticas sociales, acomodando sus mecanismos comisivos a las finalidades propuestas o la </w:t>
      </w:r>
      <w:proofErr w:type="spellStart"/>
      <w:r>
        <w:rPr>
          <w:rFonts w:ascii="Arial" w:eastAsia="Times New Roman" w:hAnsi="Arial" w:cs="Arial"/>
          <w:color w:val="000000"/>
          <w:lang w:eastAsia="es-AR"/>
        </w:rPr>
        <w:t>busqueda</w:t>
      </w:r>
      <w:proofErr w:type="spellEnd"/>
      <w:r>
        <w:rPr>
          <w:rFonts w:ascii="Arial" w:eastAsia="Times New Roman" w:hAnsi="Arial" w:cs="Arial"/>
          <w:color w:val="000000"/>
          <w:lang w:eastAsia="es-AR"/>
        </w:rPr>
        <w:t xml:space="preserve"> de la impunidad.</w:t>
      </w:r>
    </w:p>
    <w:p w14:paraId="2E35AEA5" w14:textId="77777777" w:rsidR="009D41BD" w:rsidRDefault="009D41BD" w:rsidP="009D41BD">
      <w:pPr>
        <w:spacing w:after="200"/>
        <w:jc w:val="both"/>
        <w:rPr>
          <w:rFonts w:ascii="Arial" w:eastAsia="Times New Roman" w:hAnsi="Arial" w:cs="Arial"/>
          <w:color w:val="000000"/>
          <w:lang w:eastAsia="es-AR"/>
        </w:rPr>
      </w:pPr>
      <w:r>
        <w:rPr>
          <w:rFonts w:ascii="Arial" w:eastAsia="Times New Roman" w:hAnsi="Arial" w:cs="Arial"/>
          <w:color w:val="000000"/>
          <w:lang w:eastAsia="es-AR"/>
        </w:rPr>
        <w:tab/>
        <w:t xml:space="preserve">Que buena parte de la producción </w:t>
      </w:r>
      <w:proofErr w:type="spellStart"/>
      <w:r>
        <w:rPr>
          <w:rFonts w:ascii="Arial" w:eastAsia="Times New Roman" w:hAnsi="Arial" w:cs="Arial"/>
          <w:color w:val="000000"/>
          <w:lang w:eastAsia="es-AR"/>
        </w:rPr>
        <w:t>agricola</w:t>
      </w:r>
      <w:proofErr w:type="spellEnd"/>
      <w:r>
        <w:rPr>
          <w:rFonts w:ascii="Arial" w:eastAsia="Times New Roman" w:hAnsi="Arial" w:cs="Arial"/>
          <w:color w:val="000000"/>
          <w:lang w:eastAsia="es-AR"/>
        </w:rPr>
        <w:t xml:space="preserve"> de nuestro país es almacenada en forma de silos bolsa, lo que permite acopiar y conservar granos en el lugar de la producción hasta el momento de su transporte.</w:t>
      </w:r>
    </w:p>
    <w:p w14:paraId="5C79B8FF" w14:textId="77777777" w:rsidR="009D41BD" w:rsidRDefault="009D41BD" w:rsidP="009D41BD">
      <w:pPr>
        <w:spacing w:after="200"/>
        <w:jc w:val="both"/>
        <w:rPr>
          <w:rFonts w:ascii="Arial" w:eastAsia="Times New Roman" w:hAnsi="Arial" w:cs="Arial"/>
          <w:color w:val="000000"/>
          <w:lang w:eastAsia="es-AR"/>
        </w:rPr>
      </w:pPr>
      <w:r>
        <w:rPr>
          <w:rFonts w:ascii="Arial" w:eastAsia="Times New Roman" w:hAnsi="Arial" w:cs="Arial"/>
          <w:color w:val="000000"/>
          <w:lang w:eastAsia="es-AR"/>
        </w:rPr>
        <w:tab/>
        <w:t xml:space="preserve">Que está modalidad esencial al ciclo de producción-exportación </w:t>
      </w:r>
      <w:proofErr w:type="spellStart"/>
      <w:r>
        <w:rPr>
          <w:rFonts w:ascii="Arial" w:eastAsia="Times New Roman" w:hAnsi="Arial" w:cs="Arial"/>
          <w:color w:val="000000"/>
          <w:lang w:eastAsia="es-AR"/>
        </w:rPr>
        <w:t>esta</w:t>
      </w:r>
      <w:proofErr w:type="spellEnd"/>
      <w:r>
        <w:rPr>
          <w:rFonts w:ascii="Arial" w:eastAsia="Times New Roman" w:hAnsi="Arial" w:cs="Arial"/>
          <w:color w:val="000000"/>
          <w:lang w:eastAsia="es-AR"/>
        </w:rPr>
        <w:t xml:space="preserve"> siendo amenazada por la acción delictiva de quienes, con el fin de dañar y afectar la explotación, ingresan a los establecimientos rurales o lugares de acopio para vandalizarlos. </w:t>
      </w:r>
    </w:p>
    <w:p w14:paraId="44BAEC4C" w14:textId="4A60FBCC" w:rsidR="009D41BD" w:rsidRDefault="009D41BD" w:rsidP="009D41BD">
      <w:pPr>
        <w:spacing w:after="200"/>
        <w:jc w:val="both"/>
        <w:rPr>
          <w:rFonts w:ascii="Arial" w:eastAsia="Times New Roman" w:hAnsi="Arial" w:cs="Arial"/>
          <w:color w:val="000000"/>
          <w:lang w:eastAsia="es-AR"/>
        </w:rPr>
      </w:pPr>
      <w:r>
        <w:rPr>
          <w:rFonts w:ascii="Arial" w:eastAsia="Times New Roman" w:hAnsi="Arial" w:cs="Arial"/>
          <w:color w:val="000000"/>
          <w:lang w:eastAsia="es-AR"/>
        </w:rPr>
        <w:tab/>
        <w:t xml:space="preserve">Que el Código Penal vigente, en </w:t>
      </w:r>
      <w:r>
        <w:rPr>
          <w:rFonts w:ascii="Arial" w:eastAsia="Times New Roman" w:hAnsi="Arial" w:cs="Arial"/>
          <w:color w:val="000000"/>
          <w:lang w:eastAsia="es-AR"/>
        </w:rPr>
        <w:t>esta</w:t>
      </w:r>
      <w:r>
        <w:rPr>
          <w:rFonts w:ascii="Arial" w:eastAsia="Times New Roman" w:hAnsi="Arial" w:cs="Arial"/>
          <w:color w:val="000000"/>
          <w:lang w:eastAsia="es-AR"/>
        </w:rPr>
        <w:t xml:space="preserve"> temática, presenta una doble falencia que es necesario salvar. Por un </w:t>
      </w:r>
      <w:r>
        <w:rPr>
          <w:rFonts w:ascii="Arial" w:eastAsia="Times New Roman" w:hAnsi="Arial" w:cs="Arial"/>
          <w:color w:val="000000"/>
          <w:lang w:eastAsia="es-AR"/>
        </w:rPr>
        <w:t>lado,</w:t>
      </w:r>
      <w:r>
        <w:rPr>
          <w:rFonts w:ascii="Arial" w:eastAsia="Times New Roman" w:hAnsi="Arial" w:cs="Arial"/>
          <w:color w:val="000000"/>
          <w:lang w:eastAsia="es-AR"/>
        </w:rPr>
        <w:t xml:space="preserve"> existe una laguna regulatoria sobre </w:t>
      </w:r>
      <w:proofErr w:type="gramStart"/>
      <w:r>
        <w:rPr>
          <w:rFonts w:ascii="Arial" w:eastAsia="Times New Roman" w:hAnsi="Arial" w:cs="Arial"/>
          <w:color w:val="000000"/>
          <w:lang w:eastAsia="es-AR"/>
        </w:rPr>
        <w:t>éstas</w:t>
      </w:r>
      <w:proofErr w:type="gramEnd"/>
      <w:r>
        <w:rPr>
          <w:rFonts w:ascii="Arial" w:eastAsia="Times New Roman" w:hAnsi="Arial" w:cs="Arial"/>
          <w:color w:val="000000"/>
          <w:lang w:eastAsia="es-AR"/>
        </w:rPr>
        <w:t xml:space="preserve"> prácticas va</w:t>
      </w:r>
      <w:r>
        <w:rPr>
          <w:rFonts w:ascii="Arial" w:eastAsia="Times New Roman" w:hAnsi="Arial" w:cs="Arial"/>
          <w:color w:val="000000"/>
          <w:lang w:eastAsia="es-AR"/>
        </w:rPr>
        <w:t>n</w:t>
      </w:r>
      <w:r>
        <w:rPr>
          <w:rFonts w:ascii="Arial" w:eastAsia="Times New Roman" w:hAnsi="Arial" w:cs="Arial"/>
          <w:color w:val="000000"/>
          <w:lang w:eastAsia="es-AR"/>
        </w:rPr>
        <w:t xml:space="preserve">dálicas como delito contra la propiedad y por otro lado, algunas protecciones estaban </w:t>
      </w:r>
      <w:r>
        <w:rPr>
          <w:rFonts w:ascii="Arial" w:eastAsia="Times New Roman" w:hAnsi="Arial" w:cs="Arial"/>
          <w:color w:val="000000"/>
          <w:lang w:eastAsia="es-AR"/>
        </w:rPr>
        <w:t>incorporadas</w:t>
      </w:r>
      <w:r>
        <w:rPr>
          <w:rFonts w:ascii="Arial" w:eastAsia="Times New Roman" w:hAnsi="Arial" w:cs="Arial"/>
          <w:color w:val="000000"/>
          <w:lang w:eastAsia="es-AR"/>
        </w:rPr>
        <w:t xml:space="preserve"> como modalidades de estrago con el yerro, a nuestro juicio, de preverlas como delitos contra la seguridad pública.</w:t>
      </w:r>
    </w:p>
    <w:p w14:paraId="5207FB65" w14:textId="77777777" w:rsidR="009D41BD" w:rsidRDefault="009D41BD" w:rsidP="009D41BD">
      <w:pPr>
        <w:spacing w:after="200"/>
        <w:jc w:val="both"/>
        <w:rPr>
          <w:rFonts w:ascii="Arial" w:eastAsia="Times New Roman" w:hAnsi="Arial" w:cs="Arial"/>
          <w:color w:val="000000"/>
          <w:lang w:eastAsia="es-AR"/>
        </w:rPr>
      </w:pPr>
      <w:r>
        <w:rPr>
          <w:rFonts w:ascii="Arial" w:eastAsia="Times New Roman" w:hAnsi="Arial" w:cs="Arial"/>
          <w:color w:val="000000"/>
          <w:lang w:eastAsia="es-AR"/>
        </w:rPr>
        <w:tab/>
        <w:t xml:space="preserve">Para salvar estas deficiencias legislativas y poder dar respuesta judicial certera y eficaz a las víctimas de estos atentados a la propiedad, decidimos crear la figura del “Vandalismo Rural”. </w:t>
      </w:r>
    </w:p>
    <w:p w14:paraId="17443F17" w14:textId="21BC65F8" w:rsidR="009D41BD" w:rsidRDefault="009D41BD" w:rsidP="009D41BD">
      <w:pPr>
        <w:spacing w:after="200"/>
        <w:ind w:firstLine="708"/>
        <w:jc w:val="both"/>
        <w:rPr>
          <w:rFonts w:ascii="Arial" w:eastAsia="Times New Roman" w:hAnsi="Arial" w:cs="Arial"/>
          <w:color w:val="000000"/>
          <w:lang w:eastAsia="es-AR"/>
        </w:rPr>
      </w:pPr>
      <w:r>
        <w:rPr>
          <w:rFonts w:ascii="Arial" w:eastAsia="Times New Roman" w:hAnsi="Arial" w:cs="Arial"/>
          <w:color w:val="000000"/>
          <w:lang w:eastAsia="es-AR"/>
        </w:rPr>
        <w:t>Que la naturaleza delictiva</w:t>
      </w:r>
      <w:r w:rsidRPr="00A955DB">
        <w:rPr>
          <w:rFonts w:ascii="Arial" w:eastAsia="Times New Roman" w:hAnsi="Arial" w:cs="Arial"/>
          <w:color w:val="000000"/>
          <w:lang w:eastAsia="es-AR"/>
        </w:rPr>
        <w:t xml:space="preserve"> de </w:t>
      </w:r>
      <w:r>
        <w:rPr>
          <w:rFonts w:ascii="Arial" w:eastAsia="Times New Roman" w:hAnsi="Arial" w:cs="Arial"/>
          <w:color w:val="000000"/>
          <w:lang w:eastAsia="es-AR"/>
        </w:rPr>
        <w:t xml:space="preserve">las </w:t>
      </w:r>
      <w:r w:rsidRPr="00A955DB">
        <w:rPr>
          <w:rFonts w:ascii="Arial" w:eastAsia="Times New Roman" w:hAnsi="Arial" w:cs="Arial"/>
          <w:color w:val="000000"/>
          <w:lang w:eastAsia="es-AR"/>
        </w:rPr>
        <w:t xml:space="preserve">acciones tendientes a menoscabar el esfuerzo de la producción rural, hacen necesario que el la ley argentina dote de instrumentos jurídicos eficaces, para la protección de los productos obtenidos de la actividad agropecuaria en sus diferentes </w:t>
      </w:r>
      <w:proofErr w:type="gramStart"/>
      <w:r w:rsidRPr="00A955DB">
        <w:rPr>
          <w:rFonts w:ascii="Arial" w:eastAsia="Times New Roman" w:hAnsi="Arial" w:cs="Arial"/>
          <w:color w:val="000000"/>
          <w:lang w:eastAsia="es-AR"/>
        </w:rPr>
        <w:t>estadios,  y</w:t>
      </w:r>
      <w:proofErr w:type="gramEnd"/>
      <w:r w:rsidRPr="00A955DB">
        <w:rPr>
          <w:rFonts w:ascii="Arial" w:eastAsia="Times New Roman" w:hAnsi="Arial" w:cs="Arial"/>
          <w:color w:val="000000"/>
          <w:lang w:eastAsia="es-AR"/>
        </w:rPr>
        <w:t xml:space="preserve"> a los cuales es necesario resguardar con la contundencia de la ley penal.</w:t>
      </w:r>
    </w:p>
    <w:p w14:paraId="30351053" w14:textId="5236C0F3" w:rsidR="009D41BD" w:rsidRPr="00A955DB" w:rsidRDefault="009D41BD" w:rsidP="009D41BD">
      <w:pPr>
        <w:spacing w:after="200"/>
        <w:ind w:firstLine="708"/>
        <w:jc w:val="both"/>
        <w:rPr>
          <w:rFonts w:ascii="Times New Roman" w:eastAsia="Times New Roman" w:hAnsi="Times New Roman" w:cs="Times New Roman"/>
          <w:color w:val="000000"/>
          <w:lang w:eastAsia="es-AR"/>
        </w:rPr>
      </w:pPr>
      <w:r>
        <w:rPr>
          <w:rFonts w:ascii="Arial" w:eastAsia="Times New Roman" w:hAnsi="Arial" w:cs="Arial"/>
          <w:color w:val="000000"/>
          <w:lang w:eastAsia="es-AR"/>
        </w:rPr>
        <w:t xml:space="preserve">Que el segundo eslabón de esta protección es el </w:t>
      </w:r>
      <w:r>
        <w:rPr>
          <w:rFonts w:ascii="Arial" w:eastAsia="Times New Roman" w:hAnsi="Arial" w:cs="Arial"/>
          <w:color w:val="000000"/>
          <w:lang w:eastAsia="es-AR"/>
        </w:rPr>
        <w:t>beneficio</w:t>
      </w:r>
      <w:r>
        <w:rPr>
          <w:rFonts w:ascii="Arial" w:eastAsia="Times New Roman" w:hAnsi="Arial" w:cs="Arial"/>
          <w:color w:val="000000"/>
          <w:lang w:eastAsia="es-AR"/>
        </w:rPr>
        <w:t xml:space="preserve"> a la producción y la economía nacional, ya que si el producto es atentado en origen todo el ciclo se resiente, escalando en daño y damnificados.</w:t>
      </w:r>
    </w:p>
    <w:p w14:paraId="7EC0181D" w14:textId="77777777" w:rsidR="009D41BD" w:rsidRPr="00F93358" w:rsidRDefault="009D41BD" w:rsidP="009D41BD">
      <w:pPr>
        <w:spacing w:after="200"/>
        <w:jc w:val="both"/>
        <w:rPr>
          <w:rFonts w:ascii="Times New Roman" w:eastAsia="Times New Roman" w:hAnsi="Times New Roman" w:cs="Times New Roman"/>
          <w:color w:val="000000"/>
          <w:lang w:eastAsia="es-AR"/>
        </w:rPr>
      </w:pPr>
      <w:r w:rsidRPr="00A955DB">
        <w:rPr>
          <w:rFonts w:ascii="Arial" w:eastAsia="Times New Roman" w:hAnsi="Arial" w:cs="Arial"/>
          <w:color w:val="000000"/>
          <w:lang w:eastAsia="es-AR"/>
        </w:rPr>
        <w:tab/>
      </w:r>
      <w:r>
        <w:rPr>
          <w:rFonts w:ascii="Arial" w:eastAsia="Times New Roman" w:hAnsi="Arial" w:cs="Arial"/>
          <w:color w:val="000000"/>
          <w:lang w:eastAsia="es-AR"/>
        </w:rPr>
        <w:t>Que en</w:t>
      </w:r>
      <w:r w:rsidRPr="00A955DB">
        <w:rPr>
          <w:rFonts w:ascii="Arial" w:eastAsia="Times New Roman" w:hAnsi="Arial" w:cs="Arial"/>
          <w:color w:val="000000"/>
          <w:lang w:eastAsia="es-AR"/>
        </w:rPr>
        <w:t xml:space="preserve"> este sentido </w:t>
      </w:r>
      <w:r>
        <w:rPr>
          <w:rFonts w:ascii="Arial" w:eastAsia="Times New Roman" w:hAnsi="Arial" w:cs="Arial"/>
          <w:color w:val="000000"/>
          <w:lang w:eastAsia="es-AR"/>
        </w:rPr>
        <w:t xml:space="preserve">el delito propuesto de “Vandalismo Rural” </w:t>
      </w:r>
      <w:r w:rsidRPr="00A955DB">
        <w:rPr>
          <w:rFonts w:ascii="Arial" w:eastAsia="Times New Roman" w:hAnsi="Arial" w:cs="Arial"/>
          <w:color w:val="000000"/>
          <w:lang w:eastAsia="es-AR"/>
        </w:rPr>
        <w:t xml:space="preserve">intenta </w:t>
      </w:r>
      <w:r>
        <w:rPr>
          <w:rFonts w:ascii="Arial" w:eastAsia="Times New Roman" w:hAnsi="Arial" w:cs="Arial"/>
          <w:color w:val="000000"/>
          <w:lang w:eastAsia="es-AR"/>
        </w:rPr>
        <w:t>generar prevención general, protección legal y respuesta judicial</w:t>
      </w:r>
      <w:r w:rsidRPr="00A955DB">
        <w:rPr>
          <w:rFonts w:ascii="Arial" w:eastAsia="Times New Roman" w:hAnsi="Arial" w:cs="Arial"/>
          <w:color w:val="000000"/>
          <w:lang w:eastAsia="es-AR"/>
        </w:rPr>
        <w:t xml:space="preserve">, </w:t>
      </w:r>
      <w:r>
        <w:rPr>
          <w:rFonts w:ascii="Arial" w:eastAsia="Times New Roman" w:hAnsi="Arial" w:cs="Arial"/>
          <w:color w:val="000000"/>
          <w:lang w:eastAsia="es-AR"/>
        </w:rPr>
        <w:t xml:space="preserve">aportando previsibilidad y seguridad jurídica a </w:t>
      </w:r>
      <w:r w:rsidRPr="00A955DB">
        <w:rPr>
          <w:rFonts w:ascii="Arial" w:eastAsia="Times New Roman" w:hAnsi="Arial" w:cs="Arial"/>
          <w:color w:val="000000"/>
          <w:lang w:eastAsia="es-AR"/>
        </w:rPr>
        <w:t>uno de los núcleos básicos de la actividad económica del país.</w:t>
      </w:r>
    </w:p>
    <w:p w14:paraId="2A6A1A2E" w14:textId="77777777" w:rsidR="009D41BD" w:rsidRDefault="009D41BD" w:rsidP="009D41BD">
      <w:pPr>
        <w:spacing w:after="200"/>
        <w:jc w:val="both"/>
        <w:rPr>
          <w:rFonts w:ascii="Arial" w:eastAsia="Times New Roman" w:hAnsi="Arial" w:cs="Arial"/>
          <w:color w:val="000000"/>
          <w:lang w:eastAsia="es-AR"/>
        </w:rPr>
      </w:pPr>
      <w:r>
        <w:rPr>
          <w:rFonts w:ascii="Arial" w:eastAsia="Times New Roman" w:hAnsi="Arial" w:cs="Arial"/>
          <w:color w:val="000000"/>
          <w:lang w:eastAsia="es-AR"/>
        </w:rPr>
        <w:tab/>
        <w:t>Que para que el nuevo tipo penal pudiera ser correctamente ubicado en el Título VI del Código Penal Argentino, titulado “Delitos Contra la Propiedad”, hubo que desmontar todas las particularidades del delito de Estrago y reformular su redacción bajo modernos criterios de recepción.</w:t>
      </w:r>
    </w:p>
    <w:p w14:paraId="437B241D" w14:textId="6A612A9A" w:rsidR="009D41BD" w:rsidRDefault="009D41BD" w:rsidP="009D41BD">
      <w:pPr>
        <w:spacing w:after="200"/>
        <w:ind w:firstLine="708"/>
        <w:jc w:val="both"/>
        <w:rPr>
          <w:rFonts w:ascii="Arial" w:eastAsia="Times New Roman" w:hAnsi="Arial" w:cs="Arial"/>
          <w:color w:val="000000"/>
          <w:lang w:eastAsia="es-AR"/>
        </w:rPr>
      </w:pPr>
      <w:r>
        <w:rPr>
          <w:rFonts w:ascii="Arial" w:eastAsia="Times New Roman" w:hAnsi="Arial" w:cs="Arial"/>
          <w:color w:val="000000"/>
          <w:lang w:eastAsia="es-AR"/>
        </w:rPr>
        <w:lastRenderedPageBreak/>
        <w:t>Que</w:t>
      </w:r>
      <w:r w:rsidRPr="00A955DB">
        <w:rPr>
          <w:rFonts w:ascii="Arial" w:eastAsia="Times New Roman" w:hAnsi="Arial" w:cs="Arial"/>
          <w:color w:val="000000"/>
          <w:lang w:eastAsia="es-AR"/>
        </w:rPr>
        <w:t xml:space="preserve"> </w:t>
      </w:r>
      <w:r>
        <w:rPr>
          <w:rFonts w:ascii="Arial" w:eastAsia="Times New Roman" w:hAnsi="Arial" w:cs="Arial"/>
          <w:color w:val="000000"/>
          <w:lang w:eastAsia="es-AR"/>
        </w:rPr>
        <w:t xml:space="preserve">el </w:t>
      </w:r>
      <w:r w:rsidRPr="00A955DB">
        <w:rPr>
          <w:rFonts w:ascii="Arial" w:eastAsia="Times New Roman" w:hAnsi="Arial" w:cs="Arial"/>
          <w:color w:val="000000"/>
          <w:lang w:eastAsia="es-AR"/>
        </w:rPr>
        <w:t>avance de la tecnología, las formas de producción y explotación de bienes y servicios, requieren de una nueva fórmula legal, que, sin caer en una tipicidad casuística, resulte abarcativa frente a posibles acciones u omisiones de gran impacto</w:t>
      </w:r>
      <w:r>
        <w:rPr>
          <w:rFonts w:ascii="Arial" w:eastAsia="Times New Roman" w:hAnsi="Arial" w:cs="Arial"/>
          <w:color w:val="000000"/>
          <w:lang w:eastAsia="es-AR"/>
        </w:rPr>
        <w:t xml:space="preserve">, </w:t>
      </w:r>
      <w:r w:rsidRPr="00A955DB">
        <w:rPr>
          <w:rFonts w:ascii="Arial" w:eastAsia="Times New Roman" w:hAnsi="Arial" w:cs="Arial"/>
          <w:color w:val="000000"/>
          <w:lang w:eastAsia="es-AR"/>
        </w:rPr>
        <w:t>lesividad social</w:t>
      </w:r>
      <w:r>
        <w:rPr>
          <w:rFonts w:ascii="Arial" w:eastAsia="Times New Roman" w:hAnsi="Arial" w:cs="Arial"/>
          <w:color w:val="000000"/>
          <w:lang w:eastAsia="es-AR"/>
        </w:rPr>
        <w:t xml:space="preserve"> y afectación de la seguridad pública.</w:t>
      </w:r>
    </w:p>
    <w:p w14:paraId="6625385C" w14:textId="77777777" w:rsidR="009D41BD" w:rsidRPr="00A955DB" w:rsidRDefault="009D41BD" w:rsidP="009D41BD">
      <w:pPr>
        <w:spacing w:after="200"/>
        <w:ind w:firstLine="708"/>
        <w:jc w:val="both"/>
        <w:rPr>
          <w:rFonts w:ascii="Times New Roman" w:eastAsia="Times New Roman" w:hAnsi="Times New Roman" w:cs="Times New Roman"/>
          <w:color w:val="000000"/>
          <w:lang w:eastAsia="es-AR"/>
        </w:rPr>
      </w:pPr>
      <w:r>
        <w:rPr>
          <w:rFonts w:ascii="Arial" w:eastAsia="Times New Roman" w:hAnsi="Arial" w:cs="Arial"/>
          <w:color w:val="000000"/>
          <w:lang w:eastAsia="es-AR"/>
        </w:rPr>
        <w:t>Que pese a ello es necesario resaltar que decidimos incorporar el Estrago por Liberación de Patógenos, hoy no previsto como un caso focal de afectación a la Seguridad Pública. Esta nueva herramienta podrá ser empleada frente a nuevos riesgos y amenazas de notable actualidad.</w:t>
      </w:r>
    </w:p>
    <w:p w14:paraId="3CF01ABB" w14:textId="77777777" w:rsidR="009D41BD" w:rsidRPr="00A955DB" w:rsidRDefault="009D41BD" w:rsidP="009D41BD">
      <w:pPr>
        <w:spacing w:after="200"/>
        <w:jc w:val="both"/>
        <w:rPr>
          <w:rFonts w:ascii="Times New Roman" w:eastAsia="Times New Roman" w:hAnsi="Times New Roman" w:cs="Times New Roman"/>
          <w:color w:val="000000"/>
          <w:lang w:eastAsia="es-AR"/>
        </w:rPr>
      </w:pPr>
      <w:r>
        <w:rPr>
          <w:rFonts w:ascii="Arial" w:eastAsia="Times New Roman" w:hAnsi="Arial" w:cs="Arial"/>
          <w:color w:val="000000"/>
          <w:lang w:eastAsia="es-AR"/>
        </w:rPr>
        <w:tab/>
        <w:t>Que la mentada</w:t>
      </w:r>
      <w:r w:rsidRPr="00A955DB">
        <w:rPr>
          <w:rFonts w:ascii="Arial" w:eastAsia="Times New Roman" w:hAnsi="Arial" w:cs="Arial"/>
          <w:color w:val="000000"/>
          <w:lang w:eastAsia="es-AR"/>
        </w:rPr>
        <w:t xml:space="preserve"> reconstrucción entiende indispensable la discriminación de las disímiles formas de afectación y producción de los hechos, estableciendo en primer término una clara distinción y penalidad entre la puesta en peligro de bienes y personas, de la producción propia del estrago como lesión masiva de los mismos.</w:t>
      </w:r>
    </w:p>
    <w:p w14:paraId="623E54B1" w14:textId="77777777" w:rsidR="009D41BD" w:rsidRPr="00A955DB" w:rsidRDefault="009D41BD" w:rsidP="009D41BD">
      <w:pPr>
        <w:spacing w:after="200"/>
        <w:ind w:firstLine="708"/>
        <w:jc w:val="both"/>
        <w:rPr>
          <w:rFonts w:ascii="Times New Roman" w:eastAsia="Times New Roman" w:hAnsi="Times New Roman" w:cs="Times New Roman"/>
          <w:color w:val="000000"/>
          <w:lang w:eastAsia="es-AR"/>
        </w:rPr>
      </w:pPr>
      <w:r>
        <w:rPr>
          <w:rFonts w:ascii="Arial" w:eastAsia="Times New Roman" w:hAnsi="Arial" w:cs="Arial"/>
          <w:color w:val="000000"/>
          <w:lang w:eastAsia="es-AR"/>
        </w:rPr>
        <w:t xml:space="preserve">Que la </w:t>
      </w:r>
      <w:r w:rsidRPr="00A955DB">
        <w:rPr>
          <w:rFonts w:ascii="Arial" w:eastAsia="Times New Roman" w:hAnsi="Arial" w:cs="Arial"/>
          <w:color w:val="000000"/>
          <w:lang w:eastAsia="es-AR"/>
        </w:rPr>
        <w:t>reforma prevé</w:t>
      </w:r>
      <w:r>
        <w:rPr>
          <w:rFonts w:ascii="Arial" w:eastAsia="Times New Roman" w:hAnsi="Arial" w:cs="Arial"/>
          <w:color w:val="000000"/>
          <w:lang w:eastAsia="es-AR"/>
        </w:rPr>
        <w:t xml:space="preserve"> diferentes reproches</w:t>
      </w:r>
      <w:r w:rsidRPr="00A955DB">
        <w:rPr>
          <w:rFonts w:ascii="Arial" w:eastAsia="Times New Roman" w:hAnsi="Arial" w:cs="Arial"/>
          <w:color w:val="000000"/>
          <w:lang w:eastAsia="es-AR"/>
        </w:rPr>
        <w:t xml:space="preserve"> diferenciando a quien ha actuado en forma dolosa, de quien ha obrado sólo con imprudencia o </w:t>
      </w:r>
      <w:r>
        <w:rPr>
          <w:rFonts w:ascii="Arial" w:eastAsia="Times New Roman" w:hAnsi="Arial" w:cs="Arial"/>
          <w:color w:val="000000"/>
          <w:lang w:eastAsia="es-AR"/>
        </w:rPr>
        <w:t xml:space="preserve">negligencia. También se han readecuado </w:t>
      </w:r>
      <w:r w:rsidRPr="00A955DB">
        <w:rPr>
          <w:rFonts w:ascii="Arial" w:eastAsia="Times New Roman" w:hAnsi="Arial" w:cs="Arial"/>
          <w:color w:val="000000"/>
          <w:lang w:eastAsia="es-AR"/>
        </w:rPr>
        <w:t>los máximos legales cuando como consecuencia del delito se ponga en peligro la vida de personas o cuando el hecho fuere causa inmediata de su muerte.</w:t>
      </w:r>
    </w:p>
    <w:p w14:paraId="0C440590" w14:textId="77777777" w:rsidR="009D41BD" w:rsidRPr="00A955DB" w:rsidRDefault="009D41BD" w:rsidP="009D41BD">
      <w:pPr>
        <w:spacing w:after="200"/>
        <w:jc w:val="both"/>
        <w:rPr>
          <w:rFonts w:ascii="Times New Roman" w:eastAsia="Times New Roman" w:hAnsi="Times New Roman" w:cs="Times New Roman"/>
          <w:color w:val="000000"/>
          <w:lang w:eastAsia="es-AR"/>
        </w:rPr>
      </w:pPr>
      <w:r>
        <w:rPr>
          <w:rFonts w:ascii="Arial" w:eastAsia="Times New Roman" w:hAnsi="Arial" w:cs="Arial"/>
          <w:color w:val="000000"/>
          <w:lang w:eastAsia="es-AR"/>
        </w:rPr>
        <w:tab/>
      </w:r>
      <w:proofErr w:type="gramStart"/>
      <w:r>
        <w:rPr>
          <w:rFonts w:ascii="Arial" w:eastAsia="Times New Roman" w:hAnsi="Arial" w:cs="Arial"/>
          <w:color w:val="000000"/>
          <w:lang w:eastAsia="es-AR"/>
        </w:rPr>
        <w:t>Que</w:t>
      </w:r>
      <w:proofErr w:type="gramEnd"/>
      <w:r>
        <w:rPr>
          <w:rFonts w:ascii="Arial" w:eastAsia="Times New Roman" w:hAnsi="Arial" w:cs="Arial"/>
          <w:color w:val="000000"/>
          <w:lang w:eastAsia="es-AR"/>
        </w:rPr>
        <w:t xml:space="preserve"> en referencia</w:t>
      </w:r>
      <w:r w:rsidRPr="00A955DB">
        <w:rPr>
          <w:rFonts w:ascii="Arial" w:eastAsia="Times New Roman" w:hAnsi="Arial" w:cs="Arial"/>
          <w:color w:val="000000"/>
          <w:lang w:eastAsia="es-AR"/>
        </w:rPr>
        <w:t xml:space="preserve"> al peligro para los bienes, se suprime el inciso 2 </w:t>
      </w:r>
      <w:r>
        <w:rPr>
          <w:rFonts w:ascii="Arial" w:eastAsia="Times New Roman" w:hAnsi="Arial" w:cs="Arial"/>
          <w:color w:val="000000"/>
          <w:lang w:eastAsia="es-AR"/>
        </w:rPr>
        <w:t>de la actual redacción</w:t>
      </w:r>
      <w:r w:rsidRPr="00A955DB">
        <w:rPr>
          <w:rFonts w:ascii="Arial" w:eastAsia="Times New Roman" w:hAnsi="Arial" w:cs="Arial"/>
          <w:color w:val="000000"/>
          <w:lang w:eastAsia="es-AR"/>
        </w:rPr>
        <w:t xml:space="preserve"> que no hace referencia a un peligro común, estableciendo su afectación como una forma </w:t>
      </w:r>
      <w:r>
        <w:rPr>
          <w:rFonts w:ascii="Arial" w:eastAsia="Times New Roman" w:hAnsi="Arial" w:cs="Arial"/>
          <w:color w:val="000000"/>
          <w:lang w:eastAsia="es-AR"/>
        </w:rPr>
        <w:t xml:space="preserve">especial y </w:t>
      </w:r>
      <w:r w:rsidRPr="00A955DB">
        <w:rPr>
          <w:rFonts w:ascii="Arial" w:eastAsia="Times New Roman" w:hAnsi="Arial" w:cs="Arial"/>
          <w:color w:val="000000"/>
          <w:lang w:eastAsia="es-AR"/>
        </w:rPr>
        <w:t xml:space="preserve">agravada del delito de daño, </w:t>
      </w:r>
      <w:r>
        <w:rPr>
          <w:rFonts w:ascii="Arial" w:eastAsia="Times New Roman" w:hAnsi="Arial" w:cs="Arial"/>
          <w:color w:val="000000"/>
          <w:lang w:eastAsia="es-AR"/>
        </w:rPr>
        <w:t>tal como se fundara precedentemente.</w:t>
      </w:r>
    </w:p>
    <w:p w14:paraId="28961113" w14:textId="199518F3" w:rsidR="009D41BD" w:rsidRPr="00A955DB" w:rsidRDefault="009D41BD" w:rsidP="009D41BD">
      <w:pPr>
        <w:spacing w:after="200"/>
        <w:jc w:val="both"/>
        <w:rPr>
          <w:rFonts w:ascii="Times New Roman" w:eastAsia="Times New Roman" w:hAnsi="Times New Roman" w:cs="Times New Roman"/>
          <w:color w:val="000000"/>
          <w:lang w:eastAsia="es-AR"/>
        </w:rPr>
      </w:pPr>
      <w:r w:rsidRPr="00A955DB">
        <w:rPr>
          <w:rFonts w:ascii="Arial" w:eastAsia="Times New Roman" w:hAnsi="Arial" w:cs="Arial"/>
          <w:color w:val="000000"/>
          <w:lang w:eastAsia="es-AR"/>
        </w:rPr>
        <w:tab/>
        <w:t>Por todo lo expuesto, es que solicito a los señores legisladores que me acompañen con su voto.</w:t>
      </w:r>
    </w:p>
    <w:p w14:paraId="2019BC61" w14:textId="77777777" w:rsidR="009D41BD" w:rsidRDefault="009D41BD" w:rsidP="009D41BD">
      <w:pPr>
        <w:spacing w:after="200"/>
        <w:jc w:val="both"/>
        <w:rPr>
          <w:rFonts w:ascii="Arial" w:eastAsia="Times New Roman" w:hAnsi="Arial" w:cs="Arial"/>
          <w:color w:val="000000"/>
          <w:lang w:eastAsia="es-AR"/>
        </w:rPr>
      </w:pPr>
    </w:p>
    <w:p w14:paraId="7B4F9328" w14:textId="77777777" w:rsidR="00563913" w:rsidRPr="00563913" w:rsidRDefault="00563913" w:rsidP="00563913">
      <w:pPr>
        <w:spacing w:before="150" w:after="300" w:line="240" w:lineRule="auto"/>
        <w:ind w:left="600" w:right="600"/>
        <w:jc w:val="both"/>
        <w:rPr>
          <w:rFonts w:ascii="Verdana" w:eastAsia="Times New Roman" w:hAnsi="Verdana" w:cs="Times New Roman"/>
          <w:b/>
          <w:bCs/>
          <w:color w:val="000000"/>
          <w:sz w:val="18"/>
          <w:szCs w:val="18"/>
          <w:lang w:eastAsia="es-AR"/>
        </w:rPr>
      </w:pPr>
    </w:p>
    <w:p w14:paraId="36CD5254" w14:textId="77777777" w:rsidR="00563913" w:rsidRPr="00563913" w:rsidRDefault="00563913" w:rsidP="00563913"/>
    <w:p w14:paraId="2E786AAB" w14:textId="77777777" w:rsidR="00766005" w:rsidRDefault="00766005"/>
    <w:sectPr w:rsidR="00766005">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A4D512" w14:textId="77777777" w:rsidR="005E357E" w:rsidRDefault="005E357E">
      <w:pPr>
        <w:spacing w:after="0" w:line="240" w:lineRule="auto"/>
      </w:pPr>
      <w:r>
        <w:separator/>
      </w:r>
    </w:p>
  </w:endnote>
  <w:endnote w:type="continuationSeparator" w:id="0">
    <w:p w14:paraId="3EE859EF" w14:textId="77777777" w:rsidR="005E357E" w:rsidRDefault="005E3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ce Script MT">
    <w:panose1 w:val="030303020206070C0B05"/>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A91FCE" w14:textId="77777777" w:rsidR="005E357E" w:rsidRDefault="005E357E">
      <w:pPr>
        <w:spacing w:after="0" w:line="240" w:lineRule="auto"/>
      </w:pPr>
      <w:r>
        <w:separator/>
      </w:r>
    </w:p>
  </w:footnote>
  <w:footnote w:type="continuationSeparator" w:id="0">
    <w:p w14:paraId="21A2DAF9" w14:textId="77777777" w:rsidR="005E357E" w:rsidRDefault="005E35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DC3076" w14:textId="77777777" w:rsidR="00201AA0" w:rsidRPr="00201AA0" w:rsidRDefault="00563913" w:rsidP="00201AA0">
    <w:pPr>
      <w:tabs>
        <w:tab w:val="center" w:pos="4252"/>
        <w:tab w:val="right" w:pos="8504"/>
      </w:tabs>
      <w:spacing w:after="0" w:line="240" w:lineRule="auto"/>
      <w:rPr>
        <w:rFonts w:ascii="Times New Roman" w:eastAsia="Times New Roman" w:hAnsi="Times New Roman" w:cs="Times New Roman"/>
        <w:noProof/>
        <w:sz w:val="24"/>
        <w:szCs w:val="24"/>
        <w:lang w:eastAsia="es-AR"/>
      </w:rPr>
    </w:pPr>
    <w:r w:rsidRPr="00201AA0">
      <w:rPr>
        <w:rFonts w:ascii="Times New Roman" w:eastAsia="Times New Roman" w:hAnsi="Times New Roman" w:cs="Times New Roman"/>
        <w:noProof/>
        <w:sz w:val="24"/>
        <w:szCs w:val="24"/>
        <w:lang w:eastAsia="es-AR"/>
      </w:rPr>
      <w:t xml:space="preserve">                          </w:t>
    </w:r>
    <w:r w:rsidRPr="00201AA0">
      <w:rPr>
        <w:rFonts w:ascii="Times New Roman" w:eastAsia="Times New Roman" w:hAnsi="Times New Roman" w:cs="Times New Roman"/>
        <w:noProof/>
        <w:sz w:val="24"/>
        <w:szCs w:val="24"/>
        <w:lang w:eastAsia="es-AR"/>
      </w:rPr>
      <w:drawing>
        <wp:inline distT="0" distB="0" distL="0" distR="0" wp14:anchorId="100558EC" wp14:editId="38310E62">
          <wp:extent cx="393700" cy="612140"/>
          <wp:effectExtent l="0" t="0" r="6350" b="0"/>
          <wp:docPr id="1" name="Imagen 1" descr="C:\Users\matia\AppData\Local\Microsoft\Windows\INetCacheContent.Word\escudo nacio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matia\AppData\Local\Microsoft\Windows\INetCacheContent.Word\escudo naciona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3700" cy="612140"/>
                  </a:xfrm>
                  <a:prstGeom prst="rect">
                    <a:avLst/>
                  </a:prstGeom>
                  <a:noFill/>
                  <a:ln>
                    <a:noFill/>
                  </a:ln>
                </pic:spPr>
              </pic:pic>
            </a:graphicData>
          </a:graphic>
        </wp:inline>
      </w:drawing>
    </w:r>
  </w:p>
  <w:p w14:paraId="033C17CE" w14:textId="77777777" w:rsidR="00201AA0" w:rsidRPr="00201AA0" w:rsidRDefault="00563913" w:rsidP="00201AA0">
    <w:pPr>
      <w:spacing w:after="0" w:line="240" w:lineRule="auto"/>
      <w:rPr>
        <w:rFonts w:ascii="Palace Script MT" w:eastAsia="Times New Roman" w:hAnsi="Palace Script MT" w:cs="Times New Roman"/>
        <w:b/>
        <w:sz w:val="52"/>
        <w:szCs w:val="52"/>
        <w:lang w:eastAsia="es-ES"/>
      </w:rPr>
    </w:pPr>
    <w:r w:rsidRPr="00201AA0">
      <w:rPr>
        <w:rFonts w:ascii="Palace Script MT" w:eastAsia="Times New Roman" w:hAnsi="Palace Script MT" w:cs="Times New Roman"/>
        <w:b/>
        <w:sz w:val="52"/>
        <w:szCs w:val="52"/>
        <w:lang w:eastAsia="es-ES"/>
      </w:rPr>
      <w:t xml:space="preserve">       Honorable Cámara de</w:t>
    </w:r>
  </w:p>
  <w:p w14:paraId="3369F3E8" w14:textId="77777777" w:rsidR="00201AA0" w:rsidRPr="00201AA0" w:rsidRDefault="00563913" w:rsidP="00201AA0">
    <w:pPr>
      <w:spacing w:after="0" w:line="240" w:lineRule="auto"/>
      <w:rPr>
        <w:rFonts w:ascii="Palace Script MT" w:eastAsia="Times New Roman" w:hAnsi="Palace Script MT" w:cs="Times New Roman"/>
        <w:b/>
        <w:sz w:val="52"/>
        <w:szCs w:val="52"/>
        <w:lang w:eastAsia="es-ES"/>
      </w:rPr>
    </w:pPr>
    <w:r w:rsidRPr="00201AA0">
      <w:rPr>
        <w:rFonts w:ascii="Palace Script MT" w:eastAsia="Times New Roman" w:hAnsi="Palace Script MT" w:cs="Times New Roman"/>
        <w:b/>
        <w:sz w:val="52"/>
        <w:szCs w:val="52"/>
        <w:lang w:eastAsia="es-ES"/>
      </w:rPr>
      <w:t xml:space="preserve">     Diputados de la Nación </w:t>
    </w:r>
  </w:p>
  <w:p w14:paraId="02BEDC5C" w14:textId="77777777" w:rsidR="00201AA0" w:rsidRPr="00201AA0" w:rsidRDefault="005E357E" w:rsidP="00201AA0">
    <w:pPr>
      <w:tabs>
        <w:tab w:val="center" w:pos="4252"/>
        <w:tab w:val="right" w:pos="8504"/>
      </w:tabs>
      <w:spacing w:after="0" w:line="240" w:lineRule="auto"/>
      <w:rPr>
        <w:rFonts w:ascii="Times New Roman" w:eastAsia="Times New Roman" w:hAnsi="Times New Roman" w:cs="Times New Roman"/>
        <w:noProof/>
        <w:sz w:val="24"/>
        <w:szCs w:val="24"/>
        <w:lang w:eastAsia="es-AR"/>
      </w:rPr>
    </w:pPr>
  </w:p>
  <w:p w14:paraId="6F186E11" w14:textId="77777777" w:rsidR="00201AA0" w:rsidRDefault="005E357E">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913"/>
    <w:rsid w:val="004865E0"/>
    <w:rsid w:val="00563913"/>
    <w:rsid w:val="005E357E"/>
    <w:rsid w:val="007139A9"/>
    <w:rsid w:val="00766005"/>
    <w:rsid w:val="007B5919"/>
    <w:rsid w:val="009D41BD"/>
    <w:rsid w:val="00C32159"/>
    <w:rsid w:val="00C77787"/>
    <w:rsid w:val="00F3083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09FCC"/>
  <w15:chartTrackingRefBased/>
  <w15:docId w15:val="{FC3E99BA-017B-4521-9E70-E6BB72DBE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391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6391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639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978</Words>
  <Characters>5385</Characters>
  <Application>Microsoft Office Word</Application>
  <DocSecurity>0</DocSecurity>
  <Lines>44</Lines>
  <Paragraphs>12</Paragraphs>
  <ScaleCrop>false</ScaleCrop>
  <Company/>
  <LinksUpToDate>false</LinksUpToDate>
  <CharactersWithSpaces>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Matías Zabaljauregui</dc:creator>
  <cp:keywords/>
  <dc:description/>
  <cp:lastModifiedBy>Angel Roberto</cp:lastModifiedBy>
  <cp:revision>2</cp:revision>
  <dcterms:created xsi:type="dcterms:W3CDTF">2020-07-01T04:22:00Z</dcterms:created>
  <dcterms:modified xsi:type="dcterms:W3CDTF">2020-07-01T04:22:00Z</dcterms:modified>
</cp:coreProperties>
</file>